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540" w:rsidRDefault="00F55540" w:rsidP="00F55540">
      <w:pPr>
        <w:pStyle w:val="a6"/>
        <w:suppressAutoHyphens/>
        <w:spacing w:line="360" w:lineRule="auto"/>
        <w:rPr>
          <w:rFonts w:ascii="Times New Roman" w:hAnsi="Times New Roman"/>
          <w:sz w:val="24"/>
          <w:szCs w:val="24"/>
          <w:u w:val="single"/>
        </w:rPr>
      </w:pPr>
      <w:bookmarkStart w:id="0" w:name="_GoBack"/>
      <w:bookmarkEnd w:id="0"/>
    </w:p>
    <w:p w:rsidR="00F55540" w:rsidRDefault="00F55540" w:rsidP="00004F0E">
      <w:pPr>
        <w:pStyle w:val="a6"/>
        <w:suppressAutoHyphens/>
        <w:jc w:val="center"/>
        <w:rPr>
          <w:rFonts w:ascii="Times New Roman" w:hAnsi="Times New Roman"/>
          <w:sz w:val="24"/>
          <w:szCs w:val="24"/>
          <w:u w:val="single"/>
        </w:rPr>
      </w:pPr>
      <w:r>
        <w:rPr>
          <w:rFonts w:ascii="Times New Roman" w:hAnsi="Times New Roman"/>
          <w:sz w:val="24"/>
          <w:szCs w:val="24"/>
          <w:u w:val="single"/>
        </w:rPr>
        <w:t>Модульная технология обучения.</w:t>
      </w:r>
    </w:p>
    <w:p w:rsidR="00F55540" w:rsidRDefault="00F55540" w:rsidP="00004F0E">
      <w:pPr>
        <w:pStyle w:val="a6"/>
        <w:suppressAutoHyphens/>
        <w:rPr>
          <w:rFonts w:ascii="Times New Roman" w:hAnsi="Times New Roman"/>
          <w:sz w:val="24"/>
          <w:szCs w:val="24"/>
        </w:rPr>
      </w:pPr>
      <w:r>
        <w:rPr>
          <w:rFonts w:ascii="Times New Roman" w:hAnsi="Times New Roman"/>
          <w:sz w:val="24"/>
          <w:szCs w:val="24"/>
        </w:rPr>
        <w:t>Наибольшие трудности на сегодняшний день возникают при разработке эффективных методов преподавания в различных общеобразовательных учреждениях. Используемые в настоящее время традиционные методы обучения  естественнонаучным  дисциплинам (лекции, практические и лабораторные занятия, самостоятельная работа учащихся) имеют ряд существенных недостатков: слабое развитие и низкая эффективность самостоятельной работы. Природная любознательность, присущая детям младшего возраста, по мере перехода из класса в класс явно уменьшается, снижается интерес к школьным программам, в то же время возрастная активность ищет свой выход, внимание детей переключается на другие дела.</w:t>
      </w:r>
    </w:p>
    <w:p w:rsidR="00F55540" w:rsidRDefault="00F55540" w:rsidP="00004F0E">
      <w:pPr>
        <w:pStyle w:val="a3"/>
        <w:suppressAutoHyphens/>
        <w:spacing w:line="240" w:lineRule="auto"/>
        <w:ind w:firstLine="709"/>
        <w:jc w:val="both"/>
        <w:rPr>
          <w:sz w:val="24"/>
          <w:szCs w:val="24"/>
        </w:rPr>
      </w:pPr>
      <w:r>
        <w:rPr>
          <w:sz w:val="24"/>
          <w:szCs w:val="24"/>
        </w:rPr>
        <w:t>Основная цель современной школы состоит в том, чтобы найти такую технологию обучения, которая бы обеспечивала образовательные потребности каждого ученика в соответствии с его склонностями, интересами и возможностями. Такой технологией как раз и является модульное обучение, ибо оно базируется на позициях деятельного, активного, гибкого подхода к построению педагогического процесса. В результате модульного обучения у учащихся должны проявиться предпосылки для индивидуализации учебной деятельности (умение работать с текстом, письменно выражать свое мнение, работать с позиции взрослого, давать развернутую характеристику того, какими знаниями и умениями учащиеся должны обладать, каковы критерии оценки этих знаний и умений).</w:t>
      </w:r>
    </w:p>
    <w:p w:rsidR="00F55540" w:rsidRDefault="00F55540" w:rsidP="00004F0E">
      <w:pPr>
        <w:pStyle w:val="a6"/>
        <w:suppressAutoHyphens/>
        <w:rPr>
          <w:rFonts w:ascii="Times New Roman" w:hAnsi="Times New Roman"/>
          <w:sz w:val="24"/>
          <w:szCs w:val="24"/>
        </w:rPr>
      </w:pPr>
      <w:r>
        <w:rPr>
          <w:rFonts w:ascii="Times New Roman" w:hAnsi="Times New Roman"/>
          <w:sz w:val="24"/>
          <w:szCs w:val="24"/>
        </w:rPr>
        <w:t>Практическое значение темы заключается в том, что каждый обучающийся учится для себя. Он слушает учителя, составляет конспект, учит определения и правила. Однако обычный пятиэлементный урок перестает выполнять свои функции. Ему на смену должны прийти такие формы, которые ориентируют образование на развитие личности, позволяют учитывать индивидуальные характеристики, формируют самостоятельность и чувство коллективизма.</w:t>
      </w:r>
    </w:p>
    <w:p w:rsidR="00F55540" w:rsidRDefault="00F55540" w:rsidP="00004F0E">
      <w:pPr>
        <w:pStyle w:val="a7"/>
        <w:suppressAutoHyphens/>
        <w:spacing w:line="240" w:lineRule="auto"/>
        <w:rPr>
          <w:sz w:val="24"/>
          <w:szCs w:val="24"/>
        </w:rPr>
      </w:pPr>
      <w:r>
        <w:rPr>
          <w:sz w:val="24"/>
          <w:szCs w:val="24"/>
        </w:rPr>
        <w:t>Внедрение новых педагогических технологий в учебно-воспитательный процесс требует не только адаптации ученика</w:t>
      </w:r>
      <w:r w:rsidR="000A7757">
        <w:rPr>
          <w:sz w:val="24"/>
          <w:szCs w:val="24"/>
        </w:rPr>
        <w:t xml:space="preserve">, </w:t>
      </w:r>
      <w:r>
        <w:rPr>
          <w:sz w:val="24"/>
          <w:szCs w:val="24"/>
        </w:rPr>
        <w:t xml:space="preserve"> его психологической готовности к новым способам обучения, но и изменение отношения педагога к процессу обучения, изменения стиля поведения так, чтобы имела место ситуация, в которой ученик учится сам, а учитель осуществляет управление обучением.</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В последнее время все больше говорят не в отдельности о методах, формах, средствах обучения, а о технологии обучения химии. Это лишний раз подтверждает, что успех достигается лишь тогда, когда все они используются в комплексе.</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Технология обучения химии – это особый вид методики обучения химии, который предусматривает:</w:t>
      </w:r>
    </w:p>
    <w:p w:rsidR="00F55540" w:rsidRDefault="000A7757" w:rsidP="00004F0E">
      <w:pPr>
        <w:pStyle w:val="a6"/>
        <w:numPr>
          <w:ilvl w:val="0"/>
          <w:numId w:val="1"/>
        </w:numPr>
        <w:tabs>
          <w:tab w:val="left" w:pos="1080"/>
          <w:tab w:val="left" w:pos="1276"/>
        </w:tabs>
        <w:suppressAutoHyphens/>
        <w:ind w:left="0" w:firstLine="709"/>
        <w:rPr>
          <w:rFonts w:ascii="Times New Roman" w:hAnsi="Times New Roman"/>
          <w:sz w:val="24"/>
          <w:szCs w:val="24"/>
        </w:rPr>
      </w:pPr>
      <w:r>
        <w:rPr>
          <w:rFonts w:ascii="Times New Roman" w:hAnsi="Times New Roman"/>
          <w:sz w:val="24"/>
          <w:szCs w:val="24"/>
        </w:rPr>
        <w:t>тщательно продуманный моду</w:t>
      </w:r>
      <w:r w:rsidR="00F55540">
        <w:rPr>
          <w:rFonts w:ascii="Times New Roman" w:hAnsi="Times New Roman"/>
          <w:sz w:val="24"/>
          <w:szCs w:val="24"/>
        </w:rPr>
        <w:t>ль учебного процесса, отражающий четко сформулированный методический замысел и спланированный конечный результат;</w:t>
      </w:r>
    </w:p>
    <w:p w:rsidR="00F55540" w:rsidRDefault="00F55540" w:rsidP="00004F0E">
      <w:pPr>
        <w:pStyle w:val="a6"/>
        <w:numPr>
          <w:ilvl w:val="0"/>
          <w:numId w:val="1"/>
        </w:numPr>
        <w:tabs>
          <w:tab w:val="left" w:pos="1080"/>
          <w:tab w:val="left" w:pos="1276"/>
        </w:tabs>
        <w:suppressAutoHyphens/>
        <w:ind w:left="0" w:firstLine="709"/>
        <w:rPr>
          <w:rFonts w:ascii="Times New Roman" w:hAnsi="Times New Roman"/>
          <w:sz w:val="24"/>
          <w:szCs w:val="24"/>
        </w:rPr>
      </w:pPr>
      <w:r>
        <w:rPr>
          <w:rFonts w:ascii="Times New Roman" w:hAnsi="Times New Roman"/>
          <w:sz w:val="24"/>
          <w:szCs w:val="24"/>
        </w:rPr>
        <w:t>систему методов и средств обучения химии, ориентированную на реализацию содержания с целью развития мышления обучаемых, учета их интересов и потребностей, обладающую свойством инвариантности, т.е. воспроизводимую в сходных условиях школьной действительности, минимально зависимую от индивидуальности учителя. При всем этом важно, чтобы организация обучения создавала ситуацию успеха;</w:t>
      </w:r>
    </w:p>
    <w:p w:rsidR="00F55540" w:rsidRDefault="00F55540" w:rsidP="00004F0E">
      <w:pPr>
        <w:pStyle w:val="a6"/>
        <w:numPr>
          <w:ilvl w:val="0"/>
          <w:numId w:val="1"/>
        </w:numPr>
        <w:tabs>
          <w:tab w:val="left" w:pos="1080"/>
          <w:tab w:val="left" w:pos="1276"/>
        </w:tabs>
        <w:suppressAutoHyphens/>
        <w:ind w:left="0" w:firstLine="709"/>
        <w:rPr>
          <w:rFonts w:ascii="Times New Roman" w:hAnsi="Times New Roman"/>
          <w:sz w:val="24"/>
          <w:szCs w:val="24"/>
        </w:rPr>
      </w:pPr>
      <w:r>
        <w:rPr>
          <w:rFonts w:ascii="Times New Roman" w:hAnsi="Times New Roman"/>
          <w:sz w:val="24"/>
          <w:szCs w:val="24"/>
        </w:rPr>
        <w:t>достаточно точный временной режим;</w:t>
      </w:r>
    </w:p>
    <w:p w:rsidR="00F55540" w:rsidRDefault="00F55540" w:rsidP="00004F0E">
      <w:pPr>
        <w:pStyle w:val="a6"/>
        <w:numPr>
          <w:ilvl w:val="0"/>
          <w:numId w:val="1"/>
        </w:numPr>
        <w:tabs>
          <w:tab w:val="left" w:pos="1080"/>
          <w:tab w:val="left" w:pos="1276"/>
        </w:tabs>
        <w:suppressAutoHyphens/>
        <w:ind w:left="0" w:firstLine="709"/>
        <w:rPr>
          <w:rFonts w:ascii="Times New Roman" w:hAnsi="Times New Roman"/>
          <w:sz w:val="24"/>
          <w:szCs w:val="24"/>
        </w:rPr>
      </w:pPr>
      <w:r>
        <w:rPr>
          <w:rFonts w:ascii="Times New Roman" w:hAnsi="Times New Roman"/>
          <w:sz w:val="24"/>
          <w:szCs w:val="24"/>
        </w:rPr>
        <w:t xml:space="preserve">диагностика </w:t>
      </w:r>
      <w:proofErr w:type="spellStart"/>
      <w:r>
        <w:rPr>
          <w:rFonts w:ascii="Times New Roman" w:hAnsi="Times New Roman"/>
          <w:sz w:val="24"/>
          <w:szCs w:val="24"/>
        </w:rPr>
        <w:t>достигнутости</w:t>
      </w:r>
      <w:proofErr w:type="spellEnd"/>
      <w:r>
        <w:rPr>
          <w:rFonts w:ascii="Times New Roman" w:hAnsi="Times New Roman"/>
          <w:sz w:val="24"/>
          <w:szCs w:val="24"/>
        </w:rPr>
        <w:t xml:space="preserve"> промежуточных и конечных результатов.</w:t>
      </w:r>
    </w:p>
    <w:p w:rsidR="00F55540" w:rsidRDefault="00F55540" w:rsidP="00004F0E">
      <w:pPr>
        <w:pStyle w:val="a6"/>
        <w:tabs>
          <w:tab w:val="left" w:pos="1080"/>
          <w:tab w:val="left" w:pos="1276"/>
        </w:tabs>
        <w:suppressAutoHyphens/>
        <w:rPr>
          <w:rFonts w:ascii="Times New Roman" w:hAnsi="Times New Roman"/>
          <w:sz w:val="24"/>
          <w:szCs w:val="24"/>
        </w:rPr>
      </w:pPr>
      <w:r>
        <w:rPr>
          <w:rFonts w:ascii="Times New Roman" w:hAnsi="Times New Roman"/>
          <w:sz w:val="24"/>
          <w:szCs w:val="24"/>
        </w:rPr>
        <w:t>Если проанализировать любую технолог</w:t>
      </w:r>
      <w:r w:rsidR="000A7757">
        <w:rPr>
          <w:rFonts w:ascii="Times New Roman" w:hAnsi="Times New Roman"/>
          <w:sz w:val="24"/>
          <w:szCs w:val="24"/>
        </w:rPr>
        <w:t>ию, то можно заметить, что в ней</w:t>
      </w:r>
      <w:r>
        <w:rPr>
          <w:rFonts w:ascii="Times New Roman" w:hAnsi="Times New Roman"/>
          <w:sz w:val="24"/>
          <w:szCs w:val="24"/>
        </w:rPr>
        <w:t xml:space="preserve"> используются широко известные методы обучения, отобранные с помощью длительных предварительных обсуждений дидактических единиц содержания. Особенность технологии в том, что все это соединено вместе и завязано в жесткую, строгую систему. Технология обучения возникает как результат накопления методического опыта многих учителей.</w:t>
      </w:r>
    </w:p>
    <w:p w:rsidR="00F55540" w:rsidRDefault="00F55540" w:rsidP="00004F0E">
      <w:pPr>
        <w:pStyle w:val="a6"/>
        <w:tabs>
          <w:tab w:val="left" w:pos="1276"/>
        </w:tabs>
        <w:suppressAutoHyphens/>
        <w:rPr>
          <w:rFonts w:ascii="Times New Roman" w:hAnsi="Times New Roman"/>
          <w:sz w:val="24"/>
          <w:szCs w:val="24"/>
          <w:u w:val="single"/>
        </w:rPr>
      </w:pPr>
      <w:r>
        <w:rPr>
          <w:rFonts w:ascii="Times New Roman" w:hAnsi="Times New Roman"/>
          <w:sz w:val="24"/>
          <w:szCs w:val="24"/>
          <w:u w:val="single"/>
        </w:rPr>
        <w:lastRenderedPageBreak/>
        <w:t>Технологии обучения классифицируются:</w:t>
      </w:r>
    </w:p>
    <w:p w:rsidR="00F55540" w:rsidRDefault="00F55540" w:rsidP="00004F0E">
      <w:pPr>
        <w:pStyle w:val="a6"/>
        <w:numPr>
          <w:ilvl w:val="0"/>
          <w:numId w:val="2"/>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 организационным формам (коллективный способ обучения, групповое обучение, индивидуализированное обучение и др.);</w:t>
      </w:r>
    </w:p>
    <w:p w:rsidR="00F55540" w:rsidRDefault="00F55540" w:rsidP="00004F0E">
      <w:pPr>
        <w:pStyle w:val="a6"/>
        <w:numPr>
          <w:ilvl w:val="0"/>
          <w:numId w:val="2"/>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 доминирующему методу обучения (программированное обучение, модульное обучение, обучение на основе опорных схем-конспектов, игровое обучение, обучение на основе соревнования, опережающее обучение и др.);</w:t>
      </w:r>
    </w:p>
    <w:p w:rsidR="00F55540" w:rsidRDefault="00F55540" w:rsidP="00004F0E">
      <w:pPr>
        <w:pStyle w:val="a6"/>
        <w:numPr>
          <w:ilvl w:val="0"/>
          <w:numId w:val="2"/>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 адресной направленности (для одаренных детей, для трудных детей, для классов коррекции и т.д.);</w:t>
      </w:r>
    </w:p>
    <w:p w:rsidR="00F55540" w:rsidRDefault="00F55540" w:rsidP="00004F0E">
      <w:pPr>
        <w:pStyle w:val="a6"/>
        <w:numPr>
          <w:ilvl w:val="0"/>
          <w:numId w:val="2"/>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 характеру обучения между учителем и учеником (технология сотрудничества, личностно-ориентированная и т.д.).</w:t>
      </w:r>
    </w:p>
    <w:p w:rsidR="00F55540" w:rsidRDefault="00F55540" w:rsidP="00004F0E">
      <w:pPr>
        <w:pStyle w:val="3"/>
        <w:keepNext w:val="0"/>
        <w:keepLines w:val="0"/>
        <w:suppressAutoHyphens/>
        <w:rPr>
          <w:b w:val="0"/>
          <w:sz w:val="24"/>
          <w:u w:val="single"/>
        </w:rPr>
      </w:pPr>
      <w:bookmarkStart w:id="1" w:name="_Toc325192437"/>
      <w:bookmarkStart w:id="2" w:name="_Toc293010760"/>
      <w:r>
        <w:rPr>
          <w:b w:val="0"/>
          <w:sz w:val="24"/>
          <w:u w:val="single"/>
        </w:rPr>
        <w:t>Основы и структура модульной системы образования</w:t>
      </w:r>
      <w:bookmarkEnd w:id="1"/>
      <w:bookmarkEnd w:id="2"/>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Модульное обучение – это такое обучение, при котором ученик полностью или частично самостоятельно работает по индивидуальной программе. На уроке модульного обучения роль учителя сводится к управлению работой школьников, к корректировке путей решения поставленных задач, к консультированию, помощи и поддержке учащихся. При этом учитель имеет возможность общаться на уроке с каждым учеником.</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 xml:space="preserve">Цель </w:t>
      </w:r>
      <w:r w:rsidR="00A71293">
        <w:rPr>
          <w:rFonts w:ascii="Times New Roman" w:hAnsi="Times New Roman"/>
          <w:sz w:val="24"/>
          <w:szCs w:val="24"/>
        </w:rPr>
        <w:t>модульного обучения –  развитие</w:t>
      </w:r>
      <w:r>
        <w:rPr>
          <w:rFonts w:ascii="Times New Roman" w:hAnsi="Times New Roman"/>
          <w:sz w:val="24"/>
          <w:szCs w:val="24"/>
        </w:rPr>
        <w:t xml:space="preserve"> самостоятельности учащихся, их умения работать с учетом индивидуальных способов проработки учебного материала.</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Основные особенности методики:</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 xml:space="preserve">базирование на </w:t>
      </w:r>
      <w:proofErr w:type="spellStart"/>
      <w:r>
        <w:rPr>
          <w:rFonts w:ascii="Times New Roman" w:hAnsi="Times New Roman"/>
          <w:sz w:val="24"/>
          <w:szCs w:val="24"/>
        </w:rPr>
        <w:t>деятельност</w:t>
      </w:r>
      <w:r w:rsidR="00A71293">
        <w:rPr>
          <w:rFonts w:ascii="Times New Roman" w:hAnsi="Times New Roman"/>
          <w:sz w:val="24"/>
          <w:szCs w:val="24"/>
        </w:rPr>
        <w:t>ном</w:t>
      </w:r>
      <w:proofErr w:type="spellEnd"/>
      <w:r w:rsidR="00A71293">
        <w:rPr>
          <w:rFonts w:ascii="Times New Roman" w:hAnsi="Times New Roman"/>
          <w:sz w:val="24"/>
          <w:szCs w:val="24"/>
        </w:rPr>
        <w:t xml:space="preserve"> подходе к образованию (</w:t>
      </w:r>
      <w:r>
        <w:rPr>
          <w:rFonts w:ascii="Times New Roman" w:hAnsi="Times New Roman"/>
          <w:sz w:val="24"/>
          <w:szCs w:val="24"/>
        </w:rPr>
        <w:t>содержание усваивает</w:t>
      </w:r>
      <w:r w:rsidR="00A71293">
        <w:rPr>
          <w:rFonts w:ascii="Times New Roman" w:hAnsi="Times New Roman"/>
          <w:sz w:val="24"/>
          <w:szCs w:val="24"/>
        </w:rPr>
        <w:t>ся прочно и сознательно,  если оно</w:t>
      </w:r>
      <w:r>
        <w:rPr>
          <w:rFonts w:ascii="Times New Roman" w:hAnsi="Times New Roman"/>
          <w:sz w:val="24"/>
          <w:szCs w:val="24"/>
        </w:rPr>
        <w:t xml:space="preserve"> стало предметом активных действий ученика);</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опора на теорию развивающего обучения – определен</w:t>
      </w:r>
      <w:r w:rsidR="00A71293">
        <w:rPr>
          <w:rFonts w:ascii="Times New Roman" w:hAnsi="Times New Roman"/>
          <w:sz w:val="24"/>
          <w:szCs w:val="24"/>
        </w:rPr>
        <w:t>ие зон развития ученика по Л.С. Выгот</w:t>
      </w:r>
      <w:r>
        <w:rPr>
          <w:rFonts w:ascii="Times New Roman" w:hAnsi="Times New Roman"/>
          <w:sz w:val="24"/>
          <w:szCs w:val="24"/>
        </w:rPr>
        <w:t xml:space="preserve">скому (зона актуального развития – нет затруднений в выполнении заданий; зона оптимального, ближайшего, развития – имеются трудности, которые ученик может преодолеть с какой-нибудь помощью). Знание зоны актуального развития позволяет повышать сложность заданий. Оценить зону развития ученика можно, давая, например, 4 задания различного уровня сложности. Если все задания выполнены самостоятельно, значит, ученик находится в зоне актуального развития. Если для выполнения 4-го, самого сложного задания, он обратился за помощью, значит, находится в зоне ближайшего развития. При самостоятельном выполнении трех заданий учитель констатирует зону хорошей </w:t>
      </w:r>
      <w:proofErr w:type="spellStart"/>
      <w:r>
        <w:rPr>
          <w:rFonts w:ascii="Times New Roman" w:hAnsi="Times New Roman"/>
          <w:sz w:val="24"/>
          <w:szCs w:val="24"/>
        </w:rPr>
        <w:t>обученности</w:t>
      </w:r>
      <w:proofErr w:type="spellEnd"/>
      <w:r>
        <w:rPr>
          <w:rFonts w:ascii="Times New Roman" w:hAnsi="Times New Roman"/>
          <w:sz w:val="24"/>
          <w:szCs w:val="24"/>
        </w:rPr>
        <w:t>, а при выполнении всего двух заданий – низкой. Всех учащихся необходимо комплектовать в группы, соответствующие зоне их ближайшего развития (3-4 группы в классе);</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использование программированного обучения: ход деятельности ученика строго программируется, плюс подключается самоконтроль, плюс используется мелкое деление учебного материала;</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поэтапное формирование умственных действий: на первом этапе ученик выполняет действия в материальном или материализованном виде (проговаривая их тихо); на втором – действия проговариваются в громкой речи; на третьем – проговариваются про себя, на четвертом – во внутренней речи;</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четкое управление, переходящее в самоуправление;</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проблемный подход;</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интенсивное обучение, что предусматривает продумывание нагрузки и разрядки во избежание перегрузок;</w:t>
      </w:r>
    </w:p>
    <w:p w:rsidR="00F55540" w:rsidRDefault="00F55540" w:rsidP="00004F0E">
      <w:pPr>
        <w:pStyle w:val="a6"/>
        <w:numPr>
          <w:ilvl w:val="0"/>
          <w:numId w:val="3"/>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 xml:space="preserve">обучение </w:t>
      </w:r>
      <w:proofErr w:type="spellStart"/>
      <w:r>
        <w:rPr>
          <w:rFonts w:ascii="Times New Roman" w:hAnsi="Times New Roman"/>
          <w:sz w:val="24"/>
          <w:szCs w:val="24"/>
        </w:rPr>
        <w:t>саморефлексии</w:t>
      </w:r>
      <w:proofErr w:type="spellEnd"/>
      <w:r>
        <w:rPr>
          <w:rFonts w:ascii="Times New Roman" w:hAnsi="Times New Roman"/>
          <w:sz w:val="24"/>
          <w:szCs w:val="24"/>
        </w:rPr>
        <w:t xml:space="preserve"> (как я работал, почему допустил ошибку, как работал в группе, кто наиболее компетентен в группе по этому вопросу).</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 xml:space="preserve">Сердцевина модульного обучения – учебный модуль, включающий в себя: законченный блок информации; целевую программу действий ученика; рекомендации (советы) учителя по ее успешной реализации. Модульная технология обеспечивает индивидуализацию </w:t>
      </w:r>
      <w:proofErr w:type="gramStart"/>
      <w:r>
        <w:rPr>
          <w:rFonts w:ascii="Times New Roman" w:hAnsi="Times New Roman"/>
          <w:sz w:val="24"/>
          <w:szCs w:val="24"/>
        </w:rPr>
        <w:t>обучения по содержанию</w:t>
      </w:r>
      <w:proofErr w:type="gramEnd"/>
      <w:r>
        <w:rPr>
          <w:rFonts w:ascii="Times New Roman" w:hAnsi="Times New Roman"/>
          <w:sz w:val="24"/>
          <w:szCs w:val="24"/>
        </w:rPr>
        <w:t>, темпу усвоения, уровню самостоятельности, методам и способам учения, способам контроля и самоконтроля.</w:t>
      </w:r>
    </w:p>
    <w:p w:rsidR="00F55540" w:rsidRDefault="00EA7BA8" w:rsidP="00004F0E">
      <w:pPr>
        <w:pStyle w:val="a6"/>
        <w:tabs>
          <w:tab w:val="left" w:pos="1276"/>
        </w:tabs>
        <w:suppressAutoHyphens/>
        <w:rPr>
          <w:rFonts w:ascii="Times New Roman" w:hAnsi="Times New Roman"/>
          <w:sz w:val="24"/>
          <w:szCs w:val="24"/>
          <w:u w:val="single"/>
        </w:rPr>
      </w:pPr>
      <w:r>
        <w:rPr>
          <w:rFonts w:ascii="Times New Roman" w:hAnsi="Times New Roman"/>
          <w:sz w:val="24"/>
          <w:szCs w:val="24"/>
          <w:u w:val="single"/>
        </w:rPr>
        <w:lastRenderedPageBreak/>
        <w:t xml:space="preserve">Использование </w:t>
      </w:r>
      <w:r w:rsidR="00F55540">
        <w:rPr>
          <w:rFonts w:ascii="Times New Roman" w:hAnsi="Times New Roman"/>
          <w:sz w:val="24"/>
          <w:szCs w:val="24"/>
          <w:u w:val="single"/>
        </w:rPr>
        <w:t xml:space="preserve"> модуль</w:t>
      </w:r>
      <w:r>
        <w:rPr>
          <w:rFonts w:ascii="Times New Roman" w:hAnsi="Times New Roman"/>
          <w:sz w:val="24"/>
          <w:szCs w:val="24"/>
          <w:u w:val="single"/>
        </w:rPr>
        <w:t>ной технологии обучения позволяет</w:t>
      </w:r>
      <w:r w:rsidR="00F55540">
        <w:rPr>
          <w:rFonts w:ascii="Times New Roman" w:hAnsi="Times New Roman"/>
          <w:sz w:val="24"/>
          <w:szCs w:val="24"/>
          <w:u w:val="single"/>
        </w:rPr>
        <w:t>:</w:t>
      </w:r>
    </w:p>
    <w:p w:rsidR="00F55540" w:rsidRDefault="00EA7BA8" w:rsidP="00004F0E">
      <w:pPr>
        <w:pStyle w:val="a6"/>
        <w:numPr>
          <w:ilvl w:val="1"/>
          <w:numId w:val="4"/>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активизировать познавательную деятельность</w:t>
      </w:r>
      <w:r w:rsidR="00F55540">
        <w:rPr>
          <w:rFonts w:ascii="Times New Roman" w:hAnsi="Times New Roman"/>
          <w:sz w:val="24"/>
          <w:szCs w:val="24"/>
        </w:rPr>
        <w:t xml:space="preserve"> учеников;</w:t>
      </w:r>
    </w:p>
    <w:p w:rsidR="00F55540" w:rsidRDefault="00EA7BA8" w:rsidP="00004F0E">
      <w:pPr>
        <w:pStyle w:val="a6"/>
        <w:numPr>
          <w:ilvl w:val="1"/>
          <w:numId w:val="4"/>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повысить уровень</w:t>
      </w:r>
      <w:r w:rsidR="00F55540">
        <w:rPr>
          <w:rFonts w:ascii="Times New Roman" w:hAnsi="Times New Roman"/>
          <w:sz w:val="24"/>
          <w:szCs w:val="24"/>
        </w:rPr>
        <w:t xml:space="preserve"> усвоения изучаемого материала;</w:t>
      </w:r>
    </w:p>
    <w:p w:rsidR="00F55540" w:rsidRDefault="00EA7BA8" w:rsidP="00004F0E">
      <w:pPr>
        <w:pStyle w:val="a6"/>
        <w:numPr>
          <w:ilvl w:val="1"/>
          <w:numId w:val="4"/>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мотивировать учение</w:t>
      </w:r>
      <w:r w:rsidR="00F55540">
        <w:rPr>
          <w:rFonts w:ascii="Times New Roman" w:hAnsi="Times New Roman"/>
          <w:sz w:val="24"/>
          <w:szCs w:val="24"/>
        </w:rPr>
        <w:t xml:space="preserve">, </w:t>
      </w:r>
      <w:r w:rsidR="00095614">
        <w:rPr>
          <w:rFonts w:ascii="Times New Roman" w:hAnsi="Times New Roman"/>
          <w:sz w:val="24"/>
          <w:szCs w:val="24"/>
        </w:rPr>
        <w:t xml:space="preserve">сформировать устойчивый интерес  </w:t>
      </w:r>
      <w:proofErr w:type="gramStart"/>
      <w:r w:rsidR="00095614">
        <w:rPr>
          <w:rFonts w:ascii="Times New Roman" w:hAnsi="Times New Roman"/>
          <w:sz w:val="24"/>
          <w:szCs w:val="24"/>
        </w:rPr>
        <w:t>об</w:t>
      </w:r>
      <w:r w:rsidR="00F55540">
        <w:rPr>
          <w:rFonts w:ascii="Times New Roman" w:hAnsi="Times New Roman"/>
          <w:sz w:val="24"/>
          <w:szCs w:val="24"/>
        </w:rPr>
        <w:t>уча</w:t>
      </w:r>
      <w:r w:rsidR="00095614">
        <w:rPr>
          <w:rFonts w:ascii="Times New Roman" w:hAnsi="Times New Roman"/>
          <w:sz w:val="24"/>
          <w:szCs w:val="24"/>
        </w:rPr>
        <w:t>ю</w:t>
      </w:r>
      <w:r w:rsidR="00F55540">
        <w:rPr>
          <w:rFonts w:ascii="Times New Roman" w:hAnsi="Times New Roman"/>
          <w:sz w:val="24"/>
          <w:szCs w:val="24"/>
        </w:rPr>
        <w:t>щихся</w:t>
      </w:r>
      <w:proofErr w:type="gramEnd"/>
      <w:r w:rsidR="00F55540">
        <w:rPr>
          <w:rFonts w:ascii="Times New Roman" w:hAnsi="Times New Roman"/>
          <w:sz w:val="24"/>
          <w:szCs w:val="24"/>
        </w:rPr>
        <w:t xml:space="preserve"> к изучению учебной дисциплины;</w:t>
      </w:r>
    </w:p>
    <w:p w:rsidR="00F55540" w:rsidRDefault="00095614" w:rsidP="00004F0E">
      <w:pPr>
        <w:pStyle w:val="a6"/>
        <w:numPr>
          <w:ilvl w:val="1"/>
          <w:numId w:val="4"/>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развить способность</w:t>
      </w:r>
      <w:r w:rsidR="00F55540">
        <w:rPr>
          <w:rFonts w:ascii="Times New Roman" w:hAnsi="Times New Roman"/>
          <w:sz w:val="24"/>
          <w:szCs w:val="24"/>
        </w:rPr>
        <w:t xml:space="preserve"> к </w:t>
      </w:r>
      <w:proofErr w:type="spellStart"/>
      <w:r w:rsidR="00F55540">
        <w:rPr>
          <w:rFonts w:ascii="Times New Roman" w:hAnsi="Times New Roman"/>
          <w:sz w:val="24"/>
          <w:szCs w:val="24"/>
        </w:rPr>
        <w:t>саморегуляции</w:t>
      </w:r>
      <w:proofErr w:type="spellEnd"/>
      <w:r w:rsidR="00F55540">
        <w:rPr>
          <w:rFonts w:ascii="Times New Roman" w:hAnsi="Times New Roman"/>
          <w:sz w:val="24"/>
          <w:szCs w:val="24"/>
        </w:rPr>
        <w:t xml:space="preserve"> деятельности, её самооценке;</w:t>
      </w:r>
    </w:p>
    <w:p w:rsidR="00F55540" w:rsidRDefault="00095614" w:rsidP="00004F0E">
      <w:pPr>
        <w:pStyle w:val="a6"/>
        <w:numPr>
          <w:ilvl w:val="1"/>
          <w:numId w:val="4"/>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развить навыки</w:t>
      </w:r>
      <w:r w:rsidR="00F55540">
        <w:rPr>
          <w:rFonts w:ascii="Times New Roman" w:hAnsi="Times New Roman"/>
          <w:sz w:val="24"/>
          <w:szCs w:val="24"/>
        </w:rPr>
        <w:t xml:space="preserve"> сотрудничества и делового общения.</w:t>
      </w:r>
    </w:p>
    <w:p w:rsidR="00F55540" w:rsidRDefault="00095614" w:rsidP="00004F0E">
      <w:pPr>
        <w:pStyle w:val="a6"/>
        <w:tabs>
          <w:tab w:val="left" w:pos="1276"/>
        </w:tabs>
        <w:suppressAutoHyphens/>
        <w:rPr>
          <w:rFonts w:ascii="Times New Roman" w:hAnsi="Times New Roman"/>
          <w:sz w:val="24"/>
          <w:szCs w:val="24"/>
        </w:rPr>
      </w:pPr>
      <w:r>
        <w:rPr>
          <w:rFonts w:ascii="Times New Roman" w:hAnsi="Times New Roman"/>
          <w:sz w:val="24"/>
          <w:szCs w:val="24"/>
        </w:rPr>
        <w:t xml:space="preserve">И как ожидаемый результат – </w:t>
      </w:r>
      <w:r w:rsidR="00F55540">
        <w:rPr>
          <w:rFonts w:ascii="Times New Roman" w:hAnsi="Times New Roman"/>
          <w:sz w:val="24"/>
          <w:szCs w:val="24"/>
        </w:rPr>
        <w:t xml:space="preserve"> способность и умение учеников работать творчески, самостоятельно добывать знания, вникать в сущность явлений, осмысливать, анализировать и обобщать их.</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u w:val="single"/>
        </w:rPr>
        <w:t xml:space="preserve">Преимущества работы по технологии </w:t>
      </w:r>
      <w:proofErr w:type="spellStart"/>
      <w:r>
        <w:rPr>
          <w:rFonts w:ascii="Times New Roman" w:hAnsi="Times New Roman"/>
          <w:sz w:val="24"/>
          <w:szCs w:val="24"/>
          <w:u w:val="single"/>
        </w:rPr>
        <w:t>блочно</w:t>
      </w:r>
      <w:proofErr w:type="spellEnd"/>
      <w:r>
        <w:rPr>
          <w:rFonts w:ascii="Times New Roman" w:hAnsi="Times New Roman"/>
          <w:sz w:val="24"/>
          <w:szCs w:val="24"/>
          <w:u w:val="single"/>
        </w:rPr>
        <w:t>-модульного обучения состоят в том, что осуществляется</w:t>
      </w:r>
      <w:r>
        <w:rPr>
          <w:rFonts w:ascii="Times New Roman" w:hAnsi="Times New Roman"/>
          <w:sz w:val="24"/>
          <w:szCs w:val="24"/>
        </w:rPr>
        <w:t>:</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дифференцированный подход в обучении;</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возможность использования различных видов деятельности (индивидуальной, в парах, в группах);</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 xml:space="preserve">повышение уровня качества </w:t>
      </w:r>
      <w:proofErr w:type="spellStart"/>
      <w:r>
        <w:rPr>
          <w:rFonts w:ascii="Times New Roman" w:hAnsi="Times New Roman"/>
          <w:sz w:val="24"/>
          <w:szCs w:val="24"/>
        </w:rPr>
        <w:t>обученности</w:t>
      </w:r>
      <w:proofErr w:type="spellEnd"/>
      <w:r>
        <w:rPr>
          <w:rFonts w:ascii="Times New Roman" w:hAnsi="Times New Roman"/>
          <w:sz w:val="24"/>
          <w:szCs w:val="24"/>
        </w:rPr>
        <w:t xml:space="preserve"> школьников;</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повышение мотивации к обучению;</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развитие общих компетенций (учебных, коммуникативных и т.д.);</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умение осуществлять самоконтроль, взаимоконтроль;</w:t>
      </w:r>
    </w:p>
    <w:p w:rsidR="00F55540" w:rsidRDefault="00F55540" w:rsidP="00004F0E">
      <w:pPr>
        <w:pStyle w:val="a6"/>
        <w:numPr>
          <w:ilvl w:val="0"/>
          <w:numId w:val="5"/>
        </w:numPr>
        <w:tabs>
          <w:tab w:val="num" w:pos="1080"/>
          <w:tab w:val="left" w:pos="1276"/>
        </w:tabs>
        <w:suppressAutoHyphens/>
        <w:ind w:left="0" w:firstLine="709"/>
        <w:rPr>
          <w:rFonts w:ascii="Times New Roman" w:hAnsi="Times New Roman"/>
          <w:sz w:val="24"/>
          <w:szCs w:val="24"/>
        </w:rPr>
      </w:pPr>
      <w:r>
        <w:rPr>
          <w:rFonts w:ascii="Times New Roman" w:hAnsi="Times New Roman"/>
          <w:sz w:val="24"/>
          <w:szCs w:val="24"/>
        </w:rPr>
        <w:t>умение составлять свой жизненный проект.</w:t>
      </w:r>
    </w:p>
    <w:p w:rsidR="00F55540" w:rsidRDefault="00F55540" w:rsidP="00004F0E">
      <w:pPr>
        <w:pStyle w:val="a6"/>
        <w:tabs>
          <w:tab w:val="left" w:pos="1276"/>
        </w:tabs>
        <w:suppressAutoHyphens/>
        <w:ind w:firstLine="0"/>
        <w:rPr>
          <w:rFonts w:ascii="Times New Roman" w:hAnsi="Times New Roman"/>
          <w:sz w:val="24"/>
          <w:szCs w:val="24"/>
        </w:rPr>
      </w:pPr>
    </w:p>
    <w:p w:rsidR="00F55540" w:rsidRDefault="00F55540" w:rsidP="00004F0E">
      <w:pPr>
        <w:pStyle w:val="a6"/>
        <w:tabs>
          <w:tab w:val="left" w:pos="1276"/>
        </w:tabs>
        <w:suppressAutoHyphens/>
        <w:rPr>
          <w:rFonts w:ascii="Times New Roman" w:hAnsi="Times New Roman"/>
          <w:sz w:val="24"/>
          <w:szCs w:val="24"/>
          <w:u w:val="single"/>
        </w:rPr>
      </w:pPr>
      <w:r>
        <w:rPr>
          <w:rFonts w:ascii="Times New Roman" w:hAnsi="Times New Roman"/>
          <w:sz w:val="24"/>
          <w:szCs w:val="24"/>
          <w:u w:val="single"/>
        </w:rPr>
        <w:t>Структура модульного урока представляет соб</w:t>
      </w:r>
      <w:r w:rsidR="00FE6A59">
        <w:rPr>
          <w:rFonts w:ascii="Times New Roman" w:hAnsi="Times New Roman"/>
          <w:sz w:val="24"/>
          <w:szCs w:val="24"/>
          <w:u w:val="single"/>
        </w:rPr>
        <w:t>ой следующую последовательность:</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ВМ – ТМ – ПМ – МКЗ – МК</w:t>
      </w:r>
      <w:r w:rsidR="00FE6A59">
        <w:rPr>
          <w:rFonts w:ascii="Times New Roman" w:hAnsi="Times New Roman"/>
          <w:bCs/>
          <w:sz w:val="24"/>
          <w:szCs w:val="24"/>
        </w:rPr>
        <w:t>,</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ВМ</w:t>
      </w:r>
      <w:r>
        <w:rPr>
          <w:rFonts w:ascii="Times New Roman" w:hAnsi="Times New Roman"/>
          <w:sz w:val="24"/>
          <w:szCs w:val="24"/>
        </w:rPr>
        <w:t xml:space="preserve"> – входн</w:t>
      </w:r>
      <w:r w:rsidR="00FE6A59">
        <w:rPr>
          <w:rFonts w:ascii="Times New Roman" w:hAnsi="Times New Roman"/>
          <w:sz w:val="24"/>
          <w:szCs w:val="24"/>
        </w:rPr>
        <w:t>ой модуль (модуль актуализации),</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ТМ</w:t>
      </w:r>
      <w:r w:rsidR="00FE6A59">
        <w:rPr>
          <w:rFonts w:ascii="Times New Roman" w:hAnsi="Times New Roman"/>
          <w:sz w:val="24"/>
          <w:szCs w:val="24"/>
        </w:rPr>
        <w:t xml:space="preserve"> – теоретический модуль,</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ПМ</w:t>
      </w:r>
      <w:r w:rsidR="00FE6A59">
        <w:rPr>
          <w:rFonts w:ascii="Times New Roman" w:hAnsi="Times New Roman"/>
          <w:sz w:val="24"/>
          <w:szCs w:val="24"/>
        </w:rPr>
        <w:t xml:space="preserve"> – практический модуль,</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МКЗ</w:t>
      </w:r>
      <w:r w:rsidR="00FE6A59">
        <w:rPr>
          <w:rFonts w:ascii="Times New Roman" w:hAnsi="Times New Roman"/>
          <w:sz w:val="24"/>
          <w:szCs w:val="24"/>
        </w:rPr>
        <w:t xml:space="preserve"> – модуль коррекции знаний,</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МК</w:t>
      </w:r>
      <w:r>
        <w:rPr>
          <w:rFonts w:ascii="Times New Roman" w:hAnsi="Times New Roman"/>
          <w:sz w:val="24"/>
          <w:szCs w:val="24"/>
        </w:rPr>
        <w:t xml:space="preserve"> – модуль контроля.</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Модуль актуализации.</w:t>
      </w:r>
      <w:r>
        <w:rPr>
          <w:rFonts w:ascii="Times New Roman" w:hAnsi="Times New Roman"/>
          <w:sz w:val="24"/>
          <w:szCs w:val="24"/>
        </w:rPr>
        <w:t xml:space="preserve"> На данном этапе проводится входной контроль знаний и умений учащихся, чтобы иметь информацию об уровне готовности к работе по новому модулю.</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Теоретический модуль</w:t>
      </w:r>
      <w:r>
        <w:rPr>
          <w:rFonts w:ascii="Times New Roman" w:hAnsi="Times New Roman"/>
          <w:sz w:val="24"/>
          <w:szCs w:val="24"/>
        </w:rPr>
        <w:t>. Предполагает изложение основных вопросов тем, раскрытие узловых понятий.</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Практический модуль.</w:t>
      </w:r>
      <w:r>
        <w:rPr>
          <w:rFonts w:ascii="Times New Roman" w:hAnsi="Times New Roman"/>
          <w:sz w:val="24"/>
          <w:szCs w:val="24"/>
        </w:rPr>
        <w:t xml:space="preserve"> Данный модуль подразумевает разнообразие форм заданий для самостоятельной работы учащихся, которые предполагают разные виды познавательной деятельности: ответы на вопросы (устно, письменно), заполнение таблиц, выполнение тестовых заданий, работу с логическими схемами. При такой работе можно использовать систему взаимоконтроля, что повышает интерес учеников к предмету, вырабатывает потребность знать и повторять пройденный материал. Смена видов деятельности, а также выполнение учащимися заданий различного уровня сложности делают занятие более интересным, устраняют психологическую нагрузку, позволяют максимально реализовать себя на занятии.</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bCs/>
          <w:sz w:val="24"/>
          <w:szCs w:val="24"/>
        </w:rPr>
        <w:t xml:space="preserve">МКЗ – </w:t>
      </w:r>
      <w:r>
        <w:rPr>
          <w:rFonts w:ascii="Times New Roman" w:hAnsi="Times New Roman"/>
          <w:bCs/>
          <w:iCs/>
          <w:sz w:val="24"/>
          <w:szCs w:val="24"/>
        </w:rPr>
        <w:t xml:space="preserve">модуль коррекции знаний. </w:t>
      </w:r>
      <w:r>
        <w:rPr>
          <w:rFonts w:ascii="Times New Roman" w:hAnsi="Times New Roman"/>
          <w:sz w:val="24"/>
          <w:szCs w:val="24"/>
        </w:rPr>
        <w:t>Основная задача коррекционного модуля – это ликвидация пробелов в знаниях учащихся. В результате проведения текущего контроля, в процессе изучения конкретного раздела темы определяется эффективность процесса обучения, обнаруживаются пробелы в восприятии и осознании, осмыслении и запоминаний знаний и действий, а также их применение на практике. При обнаружении пробелов в знаниях учеников необходимо провести соответствующую коррекцию.</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Модуль контроля.</w:t>
      </w:r>
      <w:r>
        <w:rPr>
          <w:rFonts w:ascii="Times New Roman" w:hAnsi="Times New Roman"/>
          <w:bCs/>
          <w:sz w:val="24"/>
          <w:szCs w:val="24"/>
        </w:rPr>
        <w:t xml:space="preserve"> </w:t>
      </w:r>
      <w:r>
        <w:rPr>
          <w:rFonts w:ascii="Times New Roman" w:hAnsi="Times New Roman"/>
          <w:sz w:val="24"/>
          <w:szCs w:val="24"/>
        </w:rPr>
        <w:t>Проведение занятий контроля предполагает обязательное выполнение учениками контрольного теста или контрольной работы, т.е. своеобразный выходной контроль, он должен показать уровень усвоения модуля.</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u w:val="single"/>
        </w:rPr>
        <w:lastRenderedPageBreak/>
        <w:t>Модульная программа строится на основе общих целей</w:t>
      </w:r>
      <w:r>
        <w:rPr>
          <w:rFonts w:ascii="Times New Roman" w:hAnsi="Times New Roman"/>
          <w:sz w:val="24"/>
          <w:szCs w:val="24"/>
        </w:rPr>
        <w:t xml:space="preserve">, общих научных идей курса. В основе подхода к отбору учебного материала и его содержания лежит четкое определение целей познавательной деятельности школьника на каждом этапе обучения. При планировании изучения той или иной темы нужно прорабатывать весь учебный материал. После этого необходимо структурировать учебное содержание соответственно целям на определенные блоки. На основе этих блоков формулируется </w:t>
      </w:r>
      <w:r>
        <w:rPr>
          <w:rFonts w:ascii="Times New Roman" w:hAnsi="Times New Roman"/>
          <w:bCs/>
          <w:iCs/>
          <w:sz w:val="24"/>
          <w:szCs w:val="24"/>
        </w:rPr>
        <w:t>комплексная дидактическая цель</w:t>
      </w:r>
      <w:r>
        <w:rPr>
          <w:rFonts w:ascii="Times New Roman" w:hAnsi="Times New Roman"/>
          <w:sz w:val="24"/>
          <w:szCs w:val="24"/>
        </w:rPr>
        <w:t xml:space="preserve"> (КДЦ). Из нее выделяют </w:t>
      </w:r>
      <w:r>
        <w:rPr>
          <w:rFonts w:ascii="Times New Roman" w:hAnsi="Times New Roman"/>
          <w:bCs/>
          <w:iCs/>
          <w:sz w:val="24"/>
          <w:szCs w:val="24"/>
        </w:rPr>
        <w:t>интегрирующие дидактические цели</w:t>
      </w:r>
      <w:r>
        <w:rPr>
          <w:rFonts w:ascii="Times New Roman" w:hAnsi="Times New Roman"/>
          <w:sz w:val="24"/>
          <w:szCs w:val="24"/>
        </w:rPr>
        <w:t xml:space="preserve"> (ИДЦ) для каждого отдельного блока (урока). Блок состоит из отдельных </w:t>
      </w:r>
      <w:r>
        <w:rPr>
          <w:rFonts w:ascii="Times New Roman" w:hAnsi="Times New Roman"/>
          <w:bCs/>
          <w:iCs/>
          <w:sz w:val="24"/>
          <w:szCs w:val="24"/>
        </w:rPr>
        <w:t>учебных элементов</w:t>
      </w:r>
      <w:r>
        <w:rPr>
          <w:rFonts w:ascii="Times New Roman" w:hAnsi="Times New Roman"/>
          <w:sz w:val="24"/>
          <w:szCs w:val="24"/>
        </w:rPr>
        <w:t xml:space="preserve"> (УЭ), каждый из которых имеет свою частную дидактическую цель. Совокупность решения этих целей и обеспечивает достижение комплексной дидактической цели.</w:t>
      </w:r>
    </w:p>
    <w:p w:rsidR="00F55540" w:rsidRDefault="00F55540" w:rsidP="00004F0E">
      <w:pPr>
        <w:pStyle w:val="a6"/>
        <w:tabs>
          <w:tab w:val="left" w:pos="1276"/>
        </w:tabs>
        <w:suppressAutoHyphens/>
        <w:rPr>
          <w:rFonts w:ascii="Times New Roman" w:hAnsi="Times New Roman"/>
          <w:sz w:val="24"/>
          <w:szCs w:val="24"/>
          <w:u w:val="single"/>
        </w:rPr>
      </w:pPr>
      <w:r>
        <w:rPr>
          <w:rFonts w:ascii="Times New Roman" w:hAnsi="Times New Roman"/>
          <w:sz w:val="24"/>
          <w:szCs w:val="24"/>
          <w:u w:val="single"/>
        </w:rPr>
        <w:t>Форма учебного элемента</w:t>
      </w:r>
    </w:p>
    <w:tbl>
      <w:tblPr>
        <w:tblStyle w:val="a8"/>
        <w:tblW w:w="0" w:type="auto"/>
        <w:jc w:val="center"/>
        <w:tblLook w:val="0400" w:firstRow="0" w:lastRow="0" w:firstColumn="0" w:lastColumn="0" w:noHBand="0" w:noVBand="1"/>
      </w:tblPr>
      <w:tblGrid>
        <w:gridCol w:w="834"/>
        <w:gridCol w:w="4320"/>
        <w:gridCol w:w="1853"/>
      </w:tblGrid>
      <w:tr w:rsidR="00F55540" w:rsidTr="00F55540">
        <w:trPr>
          <w:jc w:val="center"/>
        </w:trPr>
        <w:tc>
          <w:tcPr>
            <w:tcW w:w="0" w:type="auto"/>
            <w:tcBorders>
              <w:top w:val="single" w:sz="4" w:space="0" w:color="auto"/>
              <w:left w:val="single" w:sz="4" w:space="0" w:color="auto"/>
              <w:bottom w:val="single" w:sz="4" w:space="0" w:color="auto"/>
              <w:right w:val="single" w:sz="4" w:space="0" w:color="auto"/>
            </w:tcBorders>
            <w:hideMark/>
          </w:tcPr>
          <w:p w:rsidR="00F55540" w:rsidRDefault="00F55540" w:rsidP="00004F0E">
            <w:pPr>
              <w:pStyle w:val="a6"/>
              <w:tabs>
                <w:tab w:val="left" w:pos="1276"/>
              </w:tabs>
              <w:suppressAutoHyphens/>
              <w:ind w:firstLine="0"/>
              <w:jc w:val="left"/>
              <w:rPr>
                <w:sz w:val="24"/>
                <w:szCs w:val="24"/>
                <w:lang w:eastAsia="ru-RU"/>
              </w:rPr>
            </w:pPr>
            <w:r>
              <w:rPr>
                <w:sz w:val="24"/>
                <w:szCs w:val="24"/>
                <w:lang w:eastAsia="ru-RU"/>
              </w:rPr>
              <w:t>№ УЭ</w:t>
            </w:r>
          </w:p>
        </w:tc>
        <w:tc>
          <w:tcPr>
            <w:tcW w:w="0" w:type="auto"/>
            <w:tcBorders>
              <w:top w:val="single" w:sz="4" w:space="0" w:color="auto"/>
              <w:left w:val="single" w:sz="4" w:space="0" w:color="auto"/>
              <w:bottom w:val="single" w:sz="4" w:space="0" w:color="auto"/>
              <w:right w:val="single" w:sz="4" w:space="0" w:color="auto"/>
            </w:tcBorders>
            <w:hideMark/>
          </w:tcPr>
          <w:p w:rsidR="00F55540" w:rsidRDefault="00F55540" w:rsidP="00004F0E">
            <w:pPr>
              <w:pStyle w:val="a6"/>
              <w:tabs>
                <w:tab w:val="left" w:pos="40"/>
                <w:tab w:val="left" w:pos="633"/>
                <w:tab w:val="left" w:pos="1276"/>
              </w:tabs>
              <w:suppressAutoHyphens/>
              <w:ind w:firstLine="0"/>
              <w:jc w:val="left"/>
              <w:rPr>
                <w:sz w:val="24"/>
                <w:szCs w:val="24"/>
                <w:lang w:eastAsia="ru-RU"/>
              </w:rPr>
            </w:pPr>
            <w:r>
              <w:rPr>
                <w:sz w:val="24"/>
                <w:szCs w:val="24"/>
                <w:lang w:eastAsia="ru-RU"/>
              </w:rPr>
              <w:t>Учебный материал с указанием заданий</w:t>
            </w:r>
          </w:p>
        </w:tc>
        <w:tc>
          <w:tcPr>
            <w:tcW w:w="0" w:type="auto"/>
            <w:tcBorders>
              <w:top w:val="single" w:sz="4" w:space="0" w:color="auto"/>
              <w:left w:val="single" w:sz="4" w:space="0" w:color="auto"/>
              <w:bottom w:val="single" w:sz="4" w:space="0" w:color="auto"/>
              <w:right w:val="single" w:sz="4" w:space="0" w:color="auto"/>
            </w:tcBorders>
            <w:hideMark/>
          </w:tcPr>
          <w:p w:rsidR="00F55540" w:rsidRDefault="00F55540" w:rsidP="00004F0E">
            <w:pPr>
              <w:pStyle w:val="a6"/>
              <w:tabs>
                <w:tab w:val="left" w:pos="1276"/>
              </w:tabs>
              <w:suppressAutoHyphens/>
              <w:ind w:firstLine="0"/>
              <w:jc w:val="left"/>
              <w:rPr>
                <w:sz w:val="24"/>
                <w:szCs w:val="24"/>
                <w:lang w:eastAsia="ru-RU"/>
              </w:rPr>
            </w:pPr>
            <w:r>
              <w:rPr>
                <w:sz w:val="24"/>
                <w:szCs w:val="24"/>
                <w:lang w:eastAsia="ru-RU"/>
              </w:rPr>
              <w:t>Советы учителя</w:t>
            </w:r>
          </w:p>
        </w:tc>
      </w:tr>
      <w:tr w:rsidR="00F55540" w:rsidTr="00F55540">
        <w:trPr>
          <w:jc w:val="center"/>
        </w:trPr>
        <w:tc>
          <w:tcPr>
            <w:tcW w:w="0" w:type="auto"/>
            <w:tcBorders>
              <w:top w:val="single" w:sz="4" w:space="0" w:color="auto"/>
              <w:left w:val="single" w:sz="4" w:space="0" w:color="auto"/>
              <w:bottom w:val="single" w:sz="4" w:space="0" w:color="auto"/>
              <w:right w:val="single" w:sz="4" w:space="0" w:color="auto"/>
            </w:tcBorders>
          </w:tcPr>
          <w:p w:rsidR="00F55540" w:rsidRDefault="00F55540" w:rsidP="00004F0E">
            <w:pPr>
              <w:pStyle w:val="a6"/>
              <w:tabs>
                <w:tab w:val="left" w:pos="1276"/>
              </w:tabs>
              <w:suppressAutoHyphens/>
              <w:ind w:firstLine="0"/>
              <w:jc w:val="left"/>
              <w:rPr>
                <w:sz w:val="24"/>
                <w:szCs w:val="24"/>
                <w:lang w:val="en-US" w:eastAsia="ru-RU"/>
              </w:rPr>
            </w:pPr>
          </w:p>
        </w:tc>
        <w:tc>
          <w:tcPr>
            <w:tcW w:w="0" w:type="auto"/>
            <w:tcBorders>
              <w:top w:val="single" w:sz="4" w:space="0" w:color="auto"/>
              <w:left w:val="single" w:sz="4" w:space="0" w:color="auto"/>
              <w:bottom w:val="single" w:sz="4" w:space="0" w:color="auto"/>
              <w:right w:val="single" w:sz="4" w:space="0" w:color="auto"/>
            </w:tcBorders>
            <w:hideMark/>
          </w:tcPr>
          <w:p w:rsidR="00F55540" w:rsidRDefault="00F55540" w:rsidP="00004F0E">
            <w:pPr>
              <w:pStyle w:val="a6"/>
              <w:tabs>
                <w:tab w:val="left" w:pos="1276"/>
              </w:tabs>
              <w:suppressAutoHyphens/>
              <w:ind w:firstLine="0"/>
              <w:jc w:val="left"/>
              <w:rPr>
                <w:sz w:val="24"/>
                <w:szCs w:val="24"/>
                <w:lang w:eastAsia="ru-RU"/>
              </w:rPr>
            </w:pPr>
            <w:r>
              <w:rPr>
                <w:sz w:val="24"/>
                <w:szCs w:val="24"/>
                <w:lang w:val="en-US" w:eastAsia="ru-RU"/>
              </w:rPr>
              <w:t xml:space="preserve"> </w:t>
            </w:r>
          </w:p>
        </w:tc>
        <w:tc>
          <w:tcPr>
            <w:tcW w:w="0" w:type="auto"/>
            <w:tcBorders>
              <w:top w:val="single" w:sz="4" w:space="0" w:color="auto"/>
              <w:left w:val="single" w:sz="4" w:space="0" w:color="auto"/>
              <w:bottom w:val="single" w:sz="4" w:space="0" w:color="auto"/>
              <w:right w:val="single" w:sz="4" w:space="0" w:color="auto"/>
            </w:tcBorders>
            <w:hideMark/>
          </w:tcPr>
          <w:p w:rsidR="00F55540" w:rsidRDefault="00F55540" w:rsidP="00004F0E">
            <w:pPr>
              <w:pStyle w:val="a6"/>
              <w:tabs>
                <w:tab w:val="left" w:pos="1276"/>
              </w:tabs>
              <w:suppressAutoHyphens/>
              <w:ind w:firstLine="0"/>
              <w:jc w:val="left"/>
              <w:rPr>
                <w:sz w:val="24"/>
                <w:szCs w:val="24"/>
                <w:lang w:eastAsia="ru-RU"/>
              </w:rPr>
            </w:pPr>
            <w:r>
              <w:rPr>
                <w:sz w:val="24"/>
                <w:szCs w:val="24"/>
                <w:lang w:eastAsia="ru-RU"/>
              </w:rPr>
              <w:t xml:space="preserve"> </w:t>
            </w:r>
          </w:p>
        </w:tc>
      </w:tr>
    </w:tbl>
    <w:p w:rsidR="00F55540" w:rsidRDefault="00F55540" w:rsidP="00004F0E">
      <w:pPr>
        <w:pStyle w:val="a6"/>
        <w:tabs>
          <w:tab w:val="left" w:pos="1276"/>
        </w:tabs>
        <w:suppressAutoHyphens/>
        <w:rPr>
          <w:rFonts w:ascii="Times New Roman" w:hAnsi="Times New Roman"/>
          <w:sz w:val="24"/>
          <w:szCs w:val="24"/>
        </w:rPr>
      </w:pP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Учебных элементов не должно быть очень много (максимальное количество – 7), но обязательны следующие:</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УЭ – 0 – определяет интегрирующую цель по достижению результатов обучения;</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УЭ – 1 – включает задания по выявлению уровня исходных знаний по теме, а также задания по овладению новым материалом;</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УЭ - n – (n – номер следующего учебного элемента) включает выходной контроль знаний, подведение итогов занятия (оценивается степень достижения целей урока), выбор домашнего задания (выдаётся дифференцированно в зависимости от успешности работы учащегося на уроке), рефлексию (оценку себя, своей работы с учётом оценки окружающих). Следует обратить внимание на разнообразие форм заданий для самостоятельной работы учащихся, которые должны предполагать различные виды познавательной деятельности: ответы на вопросы (устно и письменно), заполнение таблиц, тестовые задания, работу с рисунками, как по учебнику, так и в дополнительной литературе; конспектирование учебного материала и др. В задания могут быть включены и работы логического характера: ребусы, кроссворды, загадки и др. Задания должны быть рассчитаны как на простое репродуктивное воспроизведение учебного материала, так и на творческую деятельность. Они ориентируют учащихся на работу с различными источниками знаний: текстами, рисунками, таблицами, схемами и т. д.</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Для закрепления и проверки изученного материала применяются задания разных уровней сложности. Учащиеся могут выбрать их по своему усмотрению и желанию.</w:t>
      </w:r>
    </w:p>
    <w:p w:rsidR="00F55540" w:rsidRDefault="00F55540" w:rsidP="00004F0E">
      <w:pPr>
        <w:pStyle w:val="a6"/>
        <w:tabs>
          <w:tab w:val="left" w:pos="1276"/>
        </w:tabs>
        <w:suppressAutoHyphens/>
        <w:rPr>
          <w:rFonts w:ascii="Times New Roman" w:hAnsi="Times New Roman"/>
          <w:sz w:val="24"/>
          <w:szCs w:val="24"/>
        </w:rPr>
      </w:pPr>
      <w:r>
        <w:rPr>
          <w:rFonts w:ascii="Times New Roman" w:hAnsi="Times New Roman"/>
          <w:sz w:val="24"/>
          <w:szCs w:val="24"/>
        </w:rPr>
        <w:t>Смена видов деятельности, а также выполнение учащимися заданий различного уровня сложности делают урок более интересным, устраняют психологическую нагрузку, позволяют ребятам максимально реализовать себя на уроке.</w:t>
      </w:r>
    </w:p>
    <w:p w:rsidR="00F55540" w:rsidRDefault="00F55540" w:rsidP="00004F0E">
      <w:pPr>
        <w:pStyle w:val="a6"/>
        <w:tabs>
          <w:tab w:val="left" w:pos="1276"/>
        </w:tabs>
        <w:suppressAutoHyphens/>
        <w:rPr>
          <w:rFonts w:ascii="Times New Roman" w:hAnsi="Times New Roman"/>
          <w:sz w:val="24"/>
          <w:szCs w:val="24"/>
        </w:rPr>
      </w:pPr>
    </w:p>
    <w:p w:rsidR="00F55540" w:rsidRDefault="00F55540" w:rsidP="00004F0E">
      <w:pPr>
        <w:pStyle w:val="a6"/>
        <w:tabs>
          <w:tab w:val="left" w:pos="1276"/>
        </w:tabs>
        <w:suppressAutoHyphens/>
        <w:ind w:firstLine="0"/>
        <w:rPr>
          <w:rFonts w:ascii="Times New Roman" w:hAnsi="Times New Roman"/>
          <w:sz w:val="24"/>
          <w:szCs w:val="24"/>
        </w:rPr>
      </w:pPr>
    </w:p>
    <w:p w:rsidR="00F55540" w:rsidRDefault="00F55540" w:rsidP="00004F0E">
      <w:pPr>
        <w:pStyle w:val="a6"/>
        <w:tabs>
          <w:tab w:val="left" w:pos="1276"/>
        </w:tabs>
        <w:suppressAutoHyphens/>
        <w:ind w:firstLine="0"/>
        <w:rPr>
          <w:rFonts w:ascii="Times New Roman" w:hAnsi="Times New Roman"/>
          <w:sz w:val="24"/>
          <w:szCs w:val="24"/>
        </w:rPr>
      </w:pPr>
    </w:p>
    <w:p w:rsidR="00F55540" w:rsidRDefault="00F55540" w:rsidP="00004F0E">
      <w:pPr>
        <w:spacing w:line="240" w:lineRule="auto"/>
        <w:rPr>
          <w:sz w:val="24"/>
          <w:szCs w:val="24"/>
        </w:rPr>
      </w:pPr>
    </w:p>
    <w:p w:rsidR="00FB2B57" w:rsidRDefault="00FB2B57" w:rsidP="00004F0E">
      <w:pPr>
        <w:spacing w:line="240" w:lineRule="auto"/>
      </w:pPr>
    </w:p>
    <w:sectPr w:rsidR="00FB2B57" w:rsidSect="00F55540">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F60EA"/>
    <w:multiLevelType w:val="hybridMultilevel"/>
    <w:tmpl w:val="01BCE0E2"/>
    <w:lvl w:ilvl="0" w:tplc="A7F01D74">
      <w:start w:val="1"/>
      <w:numFmt w:val="bullet"/>
      <w:lvlText w:val=""/>
      <w:lvlJc w:val="left"/>
      <w:pPr>
        <w:tabs>
          <w:tab w:val="num" w:pos="1429"/>
        </w:tabs>
        <w:ind w:left="1429" w:hanging="360"/>
      </w:pPr>
      <w:rPr>
        <w:rFonts w:ascii="Symbol" w:hAnsi="Symbol" w:hint="default"/>
      </w:rPr>
    </w:lvl>
    <w:lvl w:ilvl="1" w:tplc="04190011">
      <w:start w:val="1"/>
      <w:numFmt w:val="decimal"/>
      <w:lvlText w:val="%2)"/>
      <w:lvlJc w:val="left"/>
      <w:pPr>
        <w:tabs>
          <w:tab w:val="num" w:pos="2149"/>
        </w:tabs>
        <w:ind w:left="2149" w:hanging="360"/>
      </w:pPr>
      <w:rPr>
        <w:rFonts w:cs="Times New Roman"/>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
    <w:nsid w:val="368A78BB"/>
    <w:multiLevelType w:val="hybridMultilevel"/>
    <w:tmpl w:val="CE981EC0"/>
    <w:lvl w:ilvl="0" w:tplc="A0A2185A">
      <w:start w:val="1"/>
      <w:numFmt w:val="decimal"/>
      <w:lvlText w:val="%1)"/>
      <w:lvlJc w:val="left"/>
      <w:pPr>
        <w:tabs>
          <w:tab w:val="num" w:pos="1429"/>
        </w:tabs>
        <w:ind w:left="1429" w:hanging="360"/>
      </w:pPr>
      <w:rPr>
        <w:rFonts w:cs="Times New Roman"/>
        <w:vertAlign w:val="baseline"/>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
    <w:nsid w:val="3923242A"/>
    <w:multiLevelType w:val="hybridMultilevel"/>
    <w:tmpl w:val="F320AA34"/>
    <w:lvl w:ilvl="0" w:tplc="B35A211A">
      <w:start w:val="1"/>
      <w:numFmt w:val="russianLower"/>
      <w:lvlText w:val="%1)"/>
      <w:lvlJc w:val="left"/>
      <w:pPr>
        <w:tabs>
          <w:tab w:val="num" w:pos="1429"/>
        </w:tabs>
        <w:ind w:left="1429" w:hanging="360"/>
      </w:pPr>
      <w:rPr>
        <w:rFonts w:cs="Times New Roman"/>
      </w:rPr>
    </w:lvl>
    <w:lvl w:ilvl="1" w:tplc="04190003">
      <w:start w:val="1"/>
      <w:numFmt w:val="bullet"/>
      <w:lvlText w:val="o"/>
      <w:lvlJc w:val="left"/>
      <w:pPr>
        <w:tabs>
          <w:tab w:val="num" w:pos="2149"/>
        </w:tabs>
        <w:ind w:left="2149" w:hanging="360"/>
      </w:pPr>
      <w:rPr>
        <w:rFonts w:ascii="Courier New" w:hAnsi="Courier New" w:cs="Times New Roman"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Times New Roman"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Times New Roman"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
    <w:nsid w:val="525847D6"/>
    <w:multiLevelType w:val="hybridMultilevel"/>
    <w:tmpl w:val="CE1A4F7E"/>
    <w:lvl w:ilvl="0" w:tplc="04190011">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4">
    <w:nsid w:val="6012696B"/>
    <w:multiLevelType w:val="hybridMultilevel"/>
    <w:tmpl w:val="08CCD708"/>
    <w:lvl w:ilvl="0" w:tplc="04190011">
      <w:start w:val="1"/>
      <w:numFmt w:val="decimal"/>
      <w:lvlText w:val="%1)"/>
      <w:lvlJc w:val="left"/>
      <w:pPr>
        <w:tabs>
          <w:tab w:val="num" w:pos="1429"/>
        </w:tabs>
        <w:ind w:left="1429" w:hanging="360"/>
      </w:pPr>
      <w:rPr>
        <w:rFonts w:cs="Times New Roman"/>
      </w:rPr>
    </w:lvl>
    <w:lvl w:ilvl="1" w:tplc="04190019">
      <w:start w:val="1"/>
      <w:numFmt w:val="lowerLetter"/>
      <w:lvlText w:val="%2."/>
      <w:lvlJc w:val="left"/>
      <w:pPr>
        <w:tabs>
          <w:tab w:val="num" w:pos="2149"/>
        </w:tabs>
        <w:ind w:left="2149" w:hanging="360"/>
      </w:pPr>
      <w:rPr>
        <w:rFonts w:cs="Times New Roman"/>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num w:numId="1">
    <w:abstractNumId w:val="2"/>
    <w:lvlOverride w:ilvl="0">
      <w:startOverride w:val="1"/>
    </w:lvlOverride>
    <w:lvlOverride w:ilvl="1"/>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15D"/>
    <w:rsid w:val="00004F0E"/>
    <w:rsid w:val="00095614"/>
    <w:rsid w:val="000A7757"/>
    <w:rsid w:val="00623A4E"/>
    <w:rsid w:val="00A71293"/>
    <w:rsid w:val="00D0115D"/>
    <w:rsid w:val="00EA7BA8"/>
    <w:rsid w:val="00F55540"/>
    <w:rsid w:val="00FB2B57"/>
    <w:rsid w:val="00FE6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540"/>
  </w:style>
  <w:style w:type="paragraph" w:styleId="3">
    <w:name w:val="heading 3"/>
    <w:basedOn w:val="a"/>
    <w:next w:val="a"/>
    <w:link w:val="30"/>
    <w:uiPriority w:val="9"/>
    <w:semiHidden/>
    <w:unhideWhenUsed/>
    <w:qFormat/>
    <w:rsid w:val="00F55540"/>
    <w:pPr>
      <w:keepNext/>
      <w:keepLines/>
      <w:spacing w:after="0" w:line="240" w:lineRule="auto"/>
      <w:ind w:firstLine="709"/>
      <w:jc w:val="both"/>
      <w:outlineLvl w:val="2"/>
    </w:pPr>
    <w:rPr>
      <w:rFonts w:ascii="Times New Roman" w:eastAsia="Times New Roman" w:hAnsi="Times New Roman" w:cs="Times New Roman"/>
      <w:b/>
      <w:bCs/>
      <w:sz w:val="3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55540"/>
    <w:rPr>
      <w:rFonts w:ascii="Times New Roman" w:eastAsia="Times New Roman" w:hAnsi="Times New Roman" w:cs="Times New Roman"/>
      <w:b/>
      <w:bCs/>
      <w:sz w:val="30"/>
      <w:szCs w:val="24"/>
      <w:lang w:eastAsia="ru-RU"/>
    </w:rPr>
  </w:style>
  <w:style w:type="paragraph" w:styleId="a3">
    <w:name w:val="Body Text Indent"/>
    <w:basedOn w:val="a"/>
    <w:link w:val="a4"/>
    <w:uiPriority w:val="99"/>
    <w:semiHidden/>
    <w:unhideWhenUsed/>
    <w:rsid w:val="00F55540"/>
    <w:pPr>
      <w:spacing w:after="0" w:line="360" w:lineRule="auto"/>
      <w:ind w:firstLine="567"/>
    </w:pPr>
    <w:rPr>
      <w:rFonts w:ascii="Times New Roman" w:eastAsia="Times New Roman" w:hAnsi="Times New Roman" w:cs="Times New Roman"/>
      <w:sz w:val="32"/>
      <w:szCs w:val="32"/>
      <w:lang w:eastAsia="ru-RU"/>
    </w:rPr>
  </w:style>
  <w:style w:type="character" w:customStyle="1" w:styleId="a4">
    <w:name w:val="Основной текст с отступом Знак"/>
    <w:basedOn w:val="a0"/>
    <w:link w:val="a3"/>
    <w:uiPriority w:val="99"/>
    <w:semiHidden/>
    <w:rsid w:val="00F55540"/>
    <w:rPr>
      <w:rFonts w:ascii="Times New Roman" w:eastAsia="Times New Roman" w:hAnsi="Times New Roman" w:cs="Times New Roman"/>
      <w:sz w:val="32"/>
      <w:szCs w:val="32"/>
      <w:lang w:eastAsia="ru-RU"/>
    </w:rPr>
  </w:style>
  <w:style w:type="character" w:customStyle="1" w:styleId="a5">
    <w:name w:val="Основной Знак"/>
    <w:link w:val="a6"/>
    <w:locked/>
    <w:rsid w:val="00F55540"/>
    <w:rPr>
      <w:sz w:val="28"/>
    </w:rPr>
  </w:style>
  <w:style w:type="paragraph" w:customStyle="1" w:styleId="a6">
    <w:name w:val="Основной"/>
    <w:basedOn w:val="a"/>
    <w:link w:val="a5"/>
    <w:rsid w:val="00F55540"/>
    <w:pPr>
      <w:spacing w:after="0" w:line="240" w:lineRule="auto"/>
      <w:ind w:firstLine="709"/>
      <w:jc w:val="both"/>
    </w:pPr>
    <w:rPr>
      <w:sz w:val="28"/>
    </w:rPr>
  </w:style>
  <w:style w:type="paragraph" w:customStyle="1" w:styleId="a7">
    <w:name w:val="АА"/>
    <w:basedOn w:val="a"/>
    <w:qFormat/>
    <w:rsid w:val="00F55540"/>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8"/>
      <w:lang w:eastAsia="ru-RU"/>
    </w:rPr>
  </w:style>
  <w:style w:type="table" w:styleId="a8">
    <w:name w:val="Table Grid"/>
    <w:basedOn w:val="a1"/>
    <w:uiPriority w:val="59"/>
    <w:rsid w:val="00F555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04F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04F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540"/>
  </w:style>
  <w:style w:type="paragraph" w:styleId="3">
    <w:name w:val="heading 3"/>
    <w:basedOn w:val="a"/>
    <w:next w:val="a"/>
    <w:link w:val="30"/>
    <w:uiPriority w:val="9"/>
    <w:semiHidden/>
    <w:unhideWhenUsed/>
    <w:qFormat/>
    <w:rsid w:val="00F55540"/>
    <w:pPr>
      <w:keepNext/>
      <w:keepLines/>
      <w:spacing w:after="0" w:line="240" w:lineRule="auto"/>
      <w:ind w:firstLine="709"/>
      <w:jc w:val="both"/>
      <w:outlineLvl w:val="2"/>
    </w:pPr>
    <w:rPr>
      <w:rFonts w:ascii="Times New Roman" w:eastAsia="Times New Roman" w:hAnsi="Times New Roman" w:cs="Times New Roman"/>
      <w:b/>
      <w:bCs/>
      <w:sz w:val="3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F55540"/>
    <w:rPr>
      <w:rFonts w:ascii="Times New Roman" w:eastAsia="Times New Roman" w:hAnsi="Times New Roman" w:cs="Times New Roman"/>
      <w:b/>
      <w:bCs/>
      <w:sz w:val="30"/>
      <w:szCs w:val="24"/>
      <w:lang w:eastAsia="ru-RU"/>
    </w:rPr>
  </w:style>
  <w:style w:type="paragraph" w:styleId="a3">
    <w:name w:val="Body Text Indent"/>
    <w:basedOn w:val="a"/>
    <w:link w:val="a4"/>
    <w:uiPriority w:val="99"/>
    <w:semiHidden/>
    <w:unhideWhenUsed/>
    <w:rsid w:val="00F55540"/>
    <w:pPr>
      <w:spacing w:after="0" w:line="360" w:lineRule="auto"/>
      <w:ind w:firstLine="567"/>
    </w:pPr>
    <w:rPr>
      <w:rFonts w:ascii="Times New Roman" w:eastAsia="Times New Roman" w:hAnsi="Times New Roman" w:cs="Times New Roman"/>
      <w:sz w:val="32"/>
      <w:szCs w:val="32"/>
      <w:lang w:eastAsia="ru-RU"/>
    </w:rPr>
  </w:style>
  <w:style w:type="character" w:customStyle="1" w:styleId="a4">
    <w:name w:val="Основной текст с отступом Знак"/>
    <w:basedOn w:val="a0"/>
    <w:link w:val="a3"/>
    <w:uiPriority w:val="99"/>
    <w:semiHidden/>
    <w:rsid w:val="00F55540"/>
    <w:rPr>
      <w:rFonts w:ascii="Times New Roman" w:eastAsia="Times New Roman" w:hAnsi="Times New Roman" w:cs="Times New Roman"/>
      <w:sz w:val="32"/>
      <w:szCs w:val="32"/>
      <w:lang w:eastAsia="ru-RU"/>
    </w:rPr>
  </w:style>
  <w:style w:type="character" w:customStyle="1" w:styleId="a5">
    <w:name w:val="Основной Знак"/>
    <w:link w:val="a6"/>
    <w:locked/>
    <w:rsid w:val="00F55540"/>
    <w:rPr>
      <w:sz w:val="28"/>
    </w:rPr>
  </w:style>
  <w:style w:type="paragraph" w:customStyle="1" w:styleId="a6">
    <w:name w:val="Основной"/>
    <w:basedOn w:val="a"/>
    <w:link w:val="a5"/>
    <w:rsid w:val="00F55540"/>
    <w:pPr>
      <w:spacing w:after="0" w:line="240" w:lineRule="auto"/>
      <w:ind w:firstLine="709"/>
      <w:jc w:val="both"/>
    </w:pPr>
    <w:rPr>
      <w:sz w:val="28"/>
    </w:rPr>
  </w:style>
  <w:style w:type="paragraph" w:customStyle="1" w:styleId="a7">
    <w:name w:val="АА"/>
    <w:basedOn w:val="a"/>
    <w:qFormat/>
    <w:rsid w:val="00F55540"/>
    <w:pPr>
      <w:overflowPunct w:val="0"/>
      <w:autoSpaceDE w:val="0"/>
      <w:autoSpaceDN w:val="0"/>
      <w:adjustRightInd w:val="0"/>
      <w:spacing w:after="0" w:line="360" w:lineRule="auto"/>
      <w:ind w:firstLine="709"/>
      <w:contextualSpacing/>
      <w:jc w:val="both"/>
    </w:pPr>
    <w:rPr>
      <w:rFonts w:ascii="Times New Roman" w:eastAsia="Times New Roman" w:hAnsi="Times New Roman" w:cs="Times New Roman"/>
      <w:sz w:val="28"/>
      <w:szCs w:val="28"/>
      <w:lang w:eastAsia="ru-RU"/>
    </w:rPr>
  </w:style>
  <w:style w:type="table" w:styleId="a8">
    <w:name w:val="Table Grid"/>
    <w:basedOn w:val="a1"/>
    <w:uiPriority w:val="59"/>
    <w:rsid w:val="00F555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04F0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04F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42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4</Pages>
  <Words>1847</Words>
  <Characters>10530</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ferst</dc:creator>
  <cp:keywords/>
  <dc:description/>
  <cp:lastModifiedBy>Sapport Admin</cp:lastModifiedBy>
  <cp:revision>8</cp:revision>
  <cp:lastPrinted>2015-04-20T13:56:00Z</cp:lastPrinted>
  <dcterms:created xsi:type="dcterms:W3CDTF">2015-04-20T11:46:00Z</dcterms:created>
  <dcterms:modified xsi:type="dcterms:W3CDTF">2015-04-22T05:36:00Z</dcterms:modified>
</cp:coreProperties>
</file>